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127e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C3-231</w:t>
      </w:r>
      <w:r>
        <w:rPr>
          <w:rFonts w:hint="eastAsia"/>
          <w:b/>
          <w:i/>
          <w:sz w:val="28"/>
          <w:lang w:val="en-US" w:eastAsia="zh-CN"/>
        </w:rPr>
        <w:t>161</w:t>
      </w:r>
      <w:r>
        <w:rPr>
          <w:b/>
          <w:i/>
          <w:sz w:val="28"/>
        </w:rPr>
        <w:fldChar w:fldCharType="end"/>
      </w:r>
    </w:p>
    <w:p>
      <w:pPr>
        <w:pStyle w:val="128"/>
        <w:outlineLvl w:val="0"/>
        <w:rPr>
          <w:b/>
          <w:sz w:val="24"/>
        </w:rPr>
      </w:pPr>
      <w:r>
        <w:rPr>
          <w:b/>
          <w:sz w:val="24"/>
        </w:rPr>
        <w:t xml:space="preserve">Electronic,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April,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29.538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Editorial Fixes of Words and Numbers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CT3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this CR is proposed to </w:t>
            </w:r>
            <w:r>
              <w:rPr>
                <w:rFonts w:hint="eastAsia"/>
                <w:lang w:val="en-US" w:eastAsia="zh-CN"/>
              </w:rPr>
              <w:t>fix misspelling words and incorrect table numbers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Fix editorial errors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Misspelling parameters and table numbers may affect understanding of API descriptions.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8.2, 9.1, 9.2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7"/>
      </w:pPr>
      <w:bookmarkStart w:id="1" w:name="_Toc96996760"/>
      <w:bookmarkStart w:id="2" w:name="_Toc97197166"/>
      <w:bookmarkStart w:id="3" w:name="_Toc122117431"/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>.2</w:t>
      </w:r>
      <w:r>
        <w:tab/>
      </w:r>
      <w:r>
        <w:t>Operation Definition</w:t>
      </w:r>
      <w:bookmarkEnd w:id="1"/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8.2.3.4.2-1 and Table</w:t>
      </w:r>
      <w:r>
        <w:t> </w:t>
      </w:r>
      <w:r>
        <w:rPr>
          <w:lang w:eastAsia="zh-CN"/>
        </w:rPr>
        <w:t>8.2.3.4.2-2.</w:t>
      </w:r>
    </w:p>
    <w:p>
      <w:pPr>
        <w:pStyle w:val="102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 xml:space="preserve">.2-1: Data structures supported by the POST Request Body on this resource 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51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2268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5239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4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518" w:type="dxa"/>
            <w:tcBorders>
              <w:top w:val="single" w:color="auto" w:sz="6" w:space="0"/>
            </w:tcBorders>
          </w:tcPr>
          <w:p>
            <w:pPr>
              <w:pStyle w:val="99"/>
            </w:pPr>
            <w:r>
              <w:t>M</w:t>
            </w:r>
          </w:p>
        </w:tc>
        <w:tc>
          <w:tcPr>
            <w:tcW w:w="2268" w:type="dxa"/>
            <w:tcBorders>
              <w:top w:val="single" w:color="auto" w:sz="6" w:space="0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523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Represents the data to be used for Message Gateway (on behalf of Legacy 3GPP UE or Non-3GPP UE) or the Application Server to deliver status report.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>Table 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.3.</w:t>
      </w:r>
      <w:r>
        <w:rPr>
          <w:lang w:eastAsia="zh-CN"/>
        </w:rPr>
        <w:t>4</w:t>
      </w:r>
      <w:r>
        <w:t>.2-2: Data structures supported by the POST Response Body on this resource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</w:pPr>
            <w:r>
              <w:t>Response</w:t>
            </w:r>
          </w:p>
          <w:p>
            <w:pPr>
              <w:pStyle w:val="98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MessageDeliveryAck</w:t>
            </w:r>
          </w:p>
        </w:tc>
        <w:tc>
          <w:tcPr>
            <w:tcW w:w="499" w:type="pct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>
            <w:pPr>
              <w:pStyle w:val="100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The status report is delivered successfully.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</w:pPr>
            <w:r>
              <w:t>NOTE:</w:t>
            </w:r>
            <w:r>
              <w:tab/>
            </w:r>
            <w:r>
              <w:t>The man</w:t>
            </w:r>
            <w:del w:id="0" w:author="CMCC" w:date="2023-04-10T16:48:00Z">
              <w:r>
                <w:rPr/>
                <w:delText>a</w:delText>
              </w:r>
            </w:del>
            <w:r>
              <w:t>datory HTTP error status code for the POST method listed in Table 5.2.7.1-1 of 3GPP TS 29.500 [4] also apply.</w:t>
            </w:r>
          </w:p>
        </w:tc>
      </w:tr>
    </w:tbl>
    <w:p>
      <w:pPr>
        <w:rPr>
          <w:ins w:id="1" w:author="CMCC" w:date="2023-04-10T16:26:19Z"/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  <w:rPr>
          <w:lang w:eastAsia="zh-CN"/>
        </w:rPr>
      </w:pPr>
      <w:bookmarkStart w:id="4" w:name="_Toc97197177"/>
      <w:bookmarkStart w:id="5" w:name="_Toc93879001"/>
      <w:bookmarkStart w:id="6" w:name="_Toc96996771"/>
      <w:bookmarkStart w:id="7" w:name="_Toc122117442"/>
      <w:r>
        <w:rPr>
          <w:lang w:eastAsia="zh-CN"/>
        </w:rPr>
        <w:t>8.2.5.2.7</w:t>
      </w:r>
      <w:r>
        <w:rPr>
          <w:lang w:eastAsia="zh-CN"/>
        </w:rPr>
        <w:tab/>
      </w:r>
      <w:r>
        <w:t>Type:DeliveryStatusReport</w:t>
      </w:r>
      <w:bookmarkEnd w:id="4"/>
      <w:bookmarkEnd w:id="5"/>
      <w:bookmarkEnd w:id="6"/>
      <w:bookmarkEnd w:id="7"/>
    </w:p>
    <w:p>
      <w:pPr>
        <w:pStyle w:val="102"/>
      </w:pPr>
      <w:r>
        <w:rPr>
          <w:lang w:eastAsia="zh-CN"/>
        </w:rPr>
        <w:t>Ta</w:t>
      </w:r>
      <w:r>
        <w:t>ble 8.</w:t>
      </w:r>
      <w:r>
        <w:rPr>
          <w:lang w:eastAsia="zh-CN"/>
        </w:rPr>
        <w:t>2</w:t>
      </w:r>
      <w:r>
        <w:t>.5.2.</w:t>
      </w:r>
      <w:ins w:id="2" w:author="CMCC" w:date="2023-04-10T16:48:31Z">
        <w:r>
          <w:rPr>
            <w:rFonts w:hint="eastAsia"/>
            <w:lang w:val="en-US" w:eastAsia="zh-CN"/>
          </w:rPr>
          <w:t>7</w:t>
        </w:r>
      </w:ins>
      <w:del w:id="3" w:author="CMCC" w:date="2023-04-10T16:48:31Z">
        <w:r>
          <w:rPr>
            <w:lang w:eastAsia="zh-CN"/>
          </w:rPr>
          <w:delText>5</w:delText>
        </w:r>
      </w:del>
      <w:r>
        <w:t>-1: Definition of type DeliveryStatusReport</w:t>
      </w:r>
    </w:p>
    <w:tbl>
      <w:tblPr>
        <w:tblStyle w:val="89"/>
        <w:tblW w:w="966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30"/>
        <w:gridCol w:w="1006"/>
        <w:gridCol w:w="425"/>
        <w:gridCol w:w="1368"/>
        <w:gridCol w:w="3438"/>
        <w:gridCol w:w="199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  <w:shd w:val="clear" w:color="auto" w:fill="C0C0C0"/>
          </w:tcPr>
          <w:p>
            <w:pPr>
              <w:pStyle w:val="98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Attribute name</w:t>
            </w:r>
          </w:p>
        </w:tc>
        <w:tc>
          <w:tcPr>
            <w:tcW w:w="1006" w:type="dxa"/>
            <w:shd w:val="clear" w:color="auto" w:fill="C0C0C0"/>
          </w:tcPr>
          <w:p>
            <w:pPr>
              <w:pStyle w:val="98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>
            <w:pPr>
              <w:pStyle w:val="98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P</w:t>
            </w:r>
          </w:p>
        </w:tc>
        <w:tc>
          <w:tcPr>
            <w:tcW w:w="1368" w:type="dxa"/>
            <w:shd w:val="clear" w:color="auto" w:fill="C0C0C0"/>
          </w:tcPr>
          <w:p>
            <w:pPr>
              <w:pStyle w:val="98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Cardinality</w:t>
            </w:r>
          </w:p>
        </w:tc>
        <w:tc>
          <w:tcPr>
            <w:tcW w:w="3438" w:type="dxa"/>
            <w:shd w:val="clear" w:color="auto" w:fill="C0C0C0"/>
          </w:tcPr>
          <w:p>
            <w:pPr>
              <w:pStyle w:val="98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>
            <w:pPr>
              <w:pStyle w:val="98"/>
              <w:rPr>
                <w:rFonts w:cs="Arial"/>
                <w:kern w:val="2"/>
                <w:szCs w:val="18"/>
              </w:rPr>
            </w:pPr>
            <w:r>
              <w:rPr>
                <w:kern w:val="2"/>
                <w:szCs w:val="22"/>
              </w:rP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oriAddr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Address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The service identity of the sending Legacy 3GPP UE, Non-3GPP UE or the sending Application Server (NOTE).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destAddr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Address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The service identity of the receiving Legacy 3GPP UE, Non-3GPP UE or the receiving Application Server (NOTE).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msgId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identifier of this message.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secCred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Security information required by the MSGin5G Server.</w:t>
            </w:r>
          </w:p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This is a placeholder for SA3 security information.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failureCause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string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0..1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The Failure Cause indicates the failure reason, if applicable.</w:t>
            </w:r>
          </w:p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May only be present if the ReportDeliveryStatus sets to "REPT_DELY_FAILED".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0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delivSt</w:t>
            </w:r>
          </w:p>
        </w:tc>
        <w:tc>
          <w:tcPr>
            <w:tcW w:w="1006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ReportDeliveryStatus</w:t>
            </w:r>
          </w:p>
        </w:tc>
        <w:tc>
          <w:tcPr>
            <w:tcW w:w="425" w:type="dxa"/>
          </w:tcPr>
          <w:p>
            <w:pPr>
              <w:pStyle w:val="99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368" w:type="dxa"/>
          </w:tcPr>
          <w:p>
            <w:pPr>
              <w:pStyle w:val="100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1</w:t>
            </w:r>
          </w:p>
        </w:tc>
        <w:tc>
          <w:tcPr>
            <w:tcW w:w="3438" w:type="dxa"/>
          </w:tcPr>
          <w:p>
            <w:pPr>
              <w:pStyle w:val="100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The delivery status description, including success or failure in delivery</w:t>
            </w:r>
            <w:r>
              <w:rPr>
                <w:kern w:val="2"/>
                <w:szCs w:val="22"/>
                <w:lang w:eastAsia="zh-CN"/>
              </w:rPr>
              <w:t>.</w:t>
            </w:r>
          </w:p>
        </w:tc>
        <w:tc>
          <w:tcPr>
            <w:tcW w:w="1998" w:type="dxa"/>
          </w:tcPr>
          <w:p>
            <w:pPr>
              <w:pStyle w:val="100"/>
              <w:rPr>
                <w:rFonts w:cs="Arial"/>
                <w:kern w:val="2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65" w:type="dxa"/>
            <w:gridSpan w:val="6"/>
          </w:tcPr>
          <w:p>
            <w:pPr>
              <w:pStyle w:val="113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NOTE:</w:t>
            </w:r>
            <w:r>
              <w:rPr>
                <w:kern w:val="2"/>
                <w:szCs w:val="22"/>
                <w:lang w:eastAsia="zh-CN"/>
              </w:rPr>
              <w:tab/>
            </w:r>
            <w:r>
              <w:rPr>
                <w:kern w:val="2"/>
                <w:szCs w:val="22"/>
                <w:lang w:eastAsia="zh-CN"/>
              </w:rPr>
              <w:t>Either "UE" or "AS" shall be included in the addrType attribute in Address data type to represent the originating type of message request.</w:t>
            </w: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8" w:name="_Toc122117468"/>
      <w:bookmarkStart w:id="9" w:name="_Toc93879060"/>
      <w:bookmarkStart w:id="10" w:name="_Toc96996794"/>
      <w:bookmarkStart w:id="11" w:name="_Toc97197200"/>
      <w:r>
        <w:t>9.1.5.1</w:t>
      </w:r>
      <w:r>
        <w:tab/>
      </w:r>
      <w:r>
        <w:t>General</w:t>
      </w:r>
      <w:bookmarkEnd w:id="8"/>
      <w:bookmarkEnd w:id="9"/>
      <w:bookmarkEnd w:id="10"/>
      <w:bookmarkEnd w:id="11"/>
    </w:p>
    <w:p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t> </w:t>
      </w:r>
      <w:r>
        <w:rPr>
          <w:lang w:eastAsia="zh-CN"/>
        </w:rPr>
        <w:t>7.2 apply to this API. Table</w:t>
      </w:r>
      <w:r>
        <w:t> </w:t>
      </w:r>
      <w:r>
        <w:rPr>
          <w:lang w:eastAsia="zh-CN"/>
        </w:rPr>
        <w:t>9.1.5.1-1 specifies the data types defined specifically for the MSGG_L3GDelivery API service.</w:t>
      </w:r>
    </w:p>
    <w:p>
      <w:pPr>
        <w:pStyle w:val="102"/>
      </w:pPr>
      <w:r>
        <w:t>Table 9.1.5.1-1: MSGG_L3GDelivery API specific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</w:tcPr>
          <w:p>
            <w:pPr>
              <w:pStyle w:val="98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100"/>
            </w:pPr>
            <w:r>
              <w:t>L3gMessageDelivery</w:t>
            </w:r>
          </w:p>
        </w:tc>
        <w:tc>
          <w:tcPr>
            <w:tcW w:w="1297" w:type="dxa"/>
          </w:tcPr>
          <w:p>
            <w:pPr>
              <w:pStyle w:val="100"/>
            </w:pPr>
            <w:r>
              <w:t>9.1.5.2.2</w:t>
            </w:r>
          </w:p>
        </w:tc>
        <w:tc>
          <w:tcPr>
            <w:tcW w:w="2887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Information within message delivery request.</w:t>
            </w:r>
          </w:p>
        </w:tc>
        <w:tc>
          <w:tcPr>
            <w:tcW w:w="2725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9.1.5.1-2 specifies data types re-used by the MSGG_L3GDelivery API service.</w:t>
      </w:r>
    </w:p>
    <w:p>
      <w:pPr>
        <w:pStyle w:val="102"/>
      </w:pPr>
      <w:r>
        <w:t>Table 9.1.5.1-2: Re-used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8"/>
        <w:gridCol w:w="1732"/>
        <w:gridCol w:w="2851"/>
        <w:gridCol w:w="26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255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732" w:type="dxa"/>
            <w:shd w:val="clear" w:color="auto" w:fill="C0C0C0"/>
          </w:tcPr>
          <w:p>
            <w:pPr>
              <w:pStyle w:val="98"/>
            </w:pPr>
            <w:r>
              <w:t>Reference</w:t>
            </w:r>
          </w:p>
        </w:tc>
        <w:tc>
          <w:tcPr>
            <w:tcW w:w="2851" w:type="dxa"/>
            <w:shd w:val="clear" w:color="auto" w:fill="C0C0C0"/>
          </w:tcPr>
          <w:p>
            <w:pPr>
              <w:pStyle w:val="98"/>
            </w:pPr>
            <w:r>
              <w:t>Comments</w:t>
            </w:r>
          </w:p>
        </w:tc>
        <w:tc>
          <w:tcPr>
            <w:tcW w:w="2636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rPr>
                <w:szCs w:val="18"/>
              </w:rPr>
              <w:t>8.2.5.2.7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The message delivery status report request information.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MessageSegmentPa</w:t>
            </w:r>
            <w:ins w:id="4" w:author="CMCC" w:date="2023-04-10T16:48:45Z">
              <w:r>
                <w:rPr>
                  <w:rFonts w:hint="eastAsia"/>
                  <w:lang w:val="en-US" w:eastAsia="zh-CN"/>
                </w:rPr>
                <w:t>r</w:t>
              </w:r>
            </w:ins>
            <w:del w:id="5" w:author="CMCC" w:date="2023-04-10T16:48:43Z">
              <w:r>
                <w:rPr/>
                <w:delText>p</w:delText>
              </w:r>
            </w:del>
            <w:r>
              <w:t>ameters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t>8.2.5.2.5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Contains the message segment information of the message.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12" w:name="_Toc122117488"/>
      <w:bookmarkStart w:id="13" w:name="_Toc97197217"/>
      <w:bookmarkStart w:id="14" w:name="_Toc93879077"/>
      <w:bookmarkStart w:id="15" w:name="_Toc96996811"/>
      <w:r>
        <w:t>9.2.3.2.2</w:t>
      </w:r>
      <w:r>
        <w:tab/>
      </w:r>
      <w:r>
        <w:t>Operation Definition</w:t>
      </w:r>
      <w:bookmarkEnd w:id="12"/>
      <w:bookmarkEnd w:id="13"/>
      <w:bookmarkEnd w:id="14"/>
      <w:bookmarkEnd w:id="15"/>
    </w:p>
    <w:p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9.2.3.2.2-1 and table</w:t>
      </w:r>
      <w:r>
        <w:t> </w:t>
      </w:r>
      <w:r>
        <w:rPr>
          <w:lang w:eastAsia="zh-CN"/>
        </w:rPr>
        <w:t>9.2.3.2.2-2.</w:t>
      </w:r>
    </w:p>
    <w:p>
      <w:pPr>
        <w:pStyle w:val="102"/>
      </w:pPr>
      <w:r>
        <w:t xml:space="preserve">Table 9.2.3.2.2-1: Data structures supported by the POST Request Body on this resource 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6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526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2302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5318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N3gMessageDelivery</w:t>
            </w:r>
          </w:p>
        </w:tc>
        <w:tc>
          <w:tcPr>
            <w:tcW w:w="526" w:type="dxa"/>
            <w:tcBorders>
              <w:top w:val="single" w:color="auto" w:sz="6" w:space="0"/>
            </w:tcBorders>
          </w:tcPr>
          <w:p>
            <w:pPr>
              <w:pStyle w:val="99"/>
            </w:pPr>
            <w:r>
              <w:t>M</w:t>
            </w:r>
          </w:p>
        </w:tc>
        <w:tc>
          <w:tcPr>
            <w:tcW w:w="2302" w:type="dxa"/>
            <w:tcBorders>
              <w:top w:val="single" w:color="auto" w:sz="6" w:space="0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5318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Represents the data to be used for MSGin5G Server to deliver message.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>Table 9.2.3.2.2-2: Data structures supported by the POST Response Body on this resource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</w:pPr>
            <w:r>
              <w:t>Response</w:t>
            </w:r>
          </w:p>
          <w:p>
            <w:pPr>
              <w:pStyle w:val="98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100"/>
            </w:pPr>
            <w:r>
              <w:t>n/a</w:t>
            </w:r>
          </w:p>
        </w:tc>
        <w:tc>
          <w:tcPr>
            <w:tcW w:w="499" w:type="pct"/>
          </w:tcPr>
          <w:p>
            <w:pPr>
              <w:pStyle w:val="99"/>
            </w:pPr>
          </w:p>
        </w:tc>
        <w:tc>
          <w:tcPr>
            <w:tcW w:w="738" w:type="pct"/>
          </w:tcPr>
          <w:p>
            <w:pPr>
              <w:pStyle w:val="100"/>
            </w:pPr>
          </w:p>
        </w:tc>
        <w:tc>
          <w:tcPr>
            <w:tcW w:w="967" w:type="pct"/>
          </w:tcPr>
          <w:p>
            <w:pPr>
              <w:pStyle w:val="100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</w:pPr>
            <w:r>
              <w:t>The Message is Delivered successfully.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</w:pPr>
            <w:r>
              <w:t>NOTE:</w:t>
            </w:r>
            <w:r>
              <w:tab/>
            </w:r>
            <w:r>
              <w:t>The man</w:t>
            </w:r>
            <w:del w:id="6" w:author="CMCC" w:date="2023-04-10T16:48:53Z">
              <w:r>
                <w:rPr/>
                <w:delText>a</w:delText>
              </w:r>
            </w:del>
            <w:r>
              <w:t>datory HTTP error status code for the POST method listed in Table 5.2.7.1-1 of 3GPP TS 29.500 [4] also apply.</w:t>
            </w: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"/>
      </w:pPr>
      <w:bookmarkStart w:id="16" w:name="_Toc93879080"/>
      <w:bookmarkStart w:id="17" w:name="_Toc122117491"/>
      <w:bookmarkStart w:id="18" w:name="_Toc96996814"/>
      <w:bookmarkStart w:id="19" w:name="_Toc97197220"/>
      <w:r>
        <w:t>9.2.3.3.2</w:t>
      </w:r>
      <w:r>
        <w:tab/>
      </w:r>
      <w:r>
        <w:t>Operation Definition</w:t>
      </w:r>
      <w:bookmarkEnd w:id="16"/>
      <w:bookmarkEnd w:id="17"/>
      <w:bookmarkEnd w:id="18"/>
      <w:bookmarkEnd w:id="19"/>
    </w:p>
    <w:p>
      <w:pPr>
        <w:rPr>
          <w:lang w:eastAsia="zh-CN"/>
        </w:rPr>
      </w:pPr>
      <w:r>
        <w:rPr>
          <w:lang w:eastAsia="zh-CN"/>
        </w:rPr>
        <w:t>This operation shall support the response data structures and response codes specified in table</w:t>
      </w:r>
      <w:r>
        <w:t> </w:t>
      </w:r>
      <w:r>
        <w:rPr>
          <w:lang w:eastAsia="zh-CN"/>
        </w:rPr>
        <w:t>9.2.3.3.2-1 and table</w:t>
      </w:r>
      <w:r>
        <w:t> </w:t>
      </w:r>
      <w:r>
        <w:rPr>
          <w:lang w:eastAsia="zh-CN"/>
        </w:rPr>
        <w:t>9.2.3.3.2-2.</w:t>
      </w:r>
    </w:p>
    <w:p>
      <w:pPr>
        <w:pStyle w:val="102"/>
      </w:pPr>
      <w:r>
        <w:t xml:space="preserve">Table 9.2.3.3.2-1: Data structures supported by the POST Request Body on this resource 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000000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29"/>
        <w:gridCol w:w="526"/>
        <w:gridCol w:w="2302"/>
        <w:gridCol w:w="5317"/>
      </w:tblGrid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526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2302" w:type="dxa"/>
            <w:tcBorders>
              <w:bottom w:val="single" w:color="auto" w:sz="6" w:space="0"/>
            </w:tcBorders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5318" w:type="dxa"/>
            <w:tcBorders>
              <w:bottom w:val="single" w:color="auto" w:sz="6" w:space="0"/>
            </w:tcBorders>
            <w:shd w:val="clear" w:color="auto" w:fill="C0C0C0"/>
            <w:vAlign w:val="center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000000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9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526" w:type="dxa"/>
            <w:tcBorders>
              <w:top w:val="single" w:color="auto" w:sz="6" w:space="0"/>
            </w:tcBorders>
          </w:tcPr>
          <w:p>
            <w:pPr>
              <w:pStyle w:val="99"/>
            </w:pPr>
            <w:r>
              <w:t>M</w:t>
            </w:r>
          </w:p>
        </w:tc>
        <w:tc>
          <w:tcPr>
            <w:tcW w:w="2302" w:type="dxa"/>
            <w:tcBorders>
              <w:top w:val="single" w:color="auto" w:sz="6" w:space="0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5318" w:type="dxa"/>
            <w:tcBorders>
              <w:top w:val="single" w:color="auto" w:sz="6" w:space="0"/>
            </w:tcBorders>
            <w:shd w:val="clear" w:color="auto" w:fill="auto"/>
          </w:tcPr>
          <w:p>
            <w:pPr>
              <w:pStyle w:val="100"/>
            </w:pPr>
            <w:r>
              <w:t>Represents the data to be used for MSGin5G Server to deliver status report.</w:t>
            </w:r>
          </w:p>
        </w:tc>
      </w:tr>
    </w:tbl>
    <w:p>
      <w:pPr>
        <w:rPr>
          <w:lang w:eastAsia="zh-CN"/>
        </w:rPr>
      </w:pPr>
    </w:p>
    <w:p>
      <w:pPr>
        <w:pStyle w:val="102"/>
      </w:pPr>
      <w:r>
        <w:t>Table 9.2.3.3.2-2: Data structures supported by the POST Response Body on this resource</w:t>
      </w:r>
    </w:p>
    <w:tbl>
      <w:tblPr>
        <w:tblStyle w:val="89"/>
        <w:tblW w:w="4999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13"/>
        <w:gridCol w:w="976"/>
        <w:gridCol w:w="1443"/>
        <w:gridCol w:w="1890"/>
        <w:gridCol w:w="38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>
            <w:pPr>
              <w:pStyle w:val="98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>
            <w:pPr>
              <w:pStyle w:val="98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>
            <w:pPr>
              <w:pStyle w:val="98"/>
            </w:pPr>
            <w:r>
              <w:t>Response</w:t>
            </w:r>
          </w:p>
          <w:p>
            <w:pPr>
              <w:pStyle w:val="98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pct"/>
            <w:shd w:val="clear" w:color="auto" w:fill="auto"/>
          </w:tcPr>
          <w:p>
            <w:pPr>
              <w:pStyle w:val="100"/>
            </w:pPr>
            <w:r>
              <w:t>n/a</w:t>
            </w:r>
          </w:p>
        </w:tc>
        <w:tc>
          <w:tcPr>
            <w:tcW w:w="499" w:type="pct"/>
          </w:tcPr>
          <w:p>
            <w:pPr>
              <w:pStyle w:val="99"/>
            </w:pPr>
          </w:p>
        </w:tc>
        <w:tc>
          <w:tcPr>
            <w:tcW w:w="738" w:type="pct"/>
          </w:tcPr>
          <w:p>
            <w:pPr>
              <w:pStyle w:val="100"/>
            </w:pPr>
          </w:p>
        </w:tc>
        <w:tc>
          <w:tcPr>
            <w:tcW w:w="967" w:type="pct"/>
          </w:tcPr>
          <w:p>
            <w:pPr>
              <w:pStyle w:val="100"/>
            </w:pPr>
            <w:r>
              <w:t>204 No Content</w:t>
            </w:r>
          </w:p>
        </w:tc>
        <w:tc>
          <w:tcPr>
            <w:tcW w:w="1971" w:type="pct"/>
            <w:shd w:val="clear" w:color="auto" w:fill="auto"/>
          </w:tcPr>
          <w:p>
            <w:pPr>
              <w:pStyle w:val="100"/>
            </w:pPr>
            <w:r>
              <w:t>The status report is Delivered successfully.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>
            <w:pPr>
              <w:pStyle w:val="113"/>
            </w:pPr>
            <w:r>
              <w:t>NOTE:</w:t>
            </w:r>
            <w:r>
              <w:tab/>
            </w:r>
            <w:r>
              <w:t>The man</w:t>
            </w:r>
            <w:del w:id="7" w:author="CMCC" w:date="2023-04-10T16:48:59Z">
              <w:r>
                <w:rPr/>
                <w:delText>a</w:delText>
              </w:r>
            </w:del>
            <w:r>
              <w:t>datory HTTP error status code for the POST method listed in Table 5.2.7.1-1 of 3GPP TS 29.500 [4] also apply.</w:t>
            </w:r>
          </w:p>
        </w:tc>
      </w:tr>
    </w:tbl>
    <w:p>
      <w:pPr>
        <w:rPr>
          <w:rFonts w:hint="eastAsia" w:eastAsia="等线"/>
          <w:lang w:eastAsia="zh-CN"/>
        </w:rPr>
      </w:pPr>
      <w:bookmarkStart w:id="24" w:name="_GoBack"/>
      <w:bookmarkEnd w:id="24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6"/>
      </w:pPr>
      <w:bookmarkStart w:id="20" w:name="_Toc93879083"/>
      <w:bookmarkStart w:id="21" w:name="_Toc97197223"/>
      <w:bookmarkStart w:id="22" w:name="_Toc96996817"/>
      <w:bookmarkStart w:id="23" w:name="_Toc122117494"/>
      <w:r>
        <w:t>9.2.5.1</w:t>
      </w:r>
      <w:r>
        <w:tab/>
      </w:r>
      <w:r>
        <w:t>General</w:t>
      </w:r>
      <w:bookmarkEnd w:id="20"/>
      <w:bookmarkEnd w:id="21"/>
      <w:bookmarkEnd w:id="22"/>
      <w:bookmarkEnd w:id="23"/>
    </w:p>
    <w:p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t> </w:t>
      </w:r>
      <w:r>
        <w:rPr>
          <w:lang w:eastAsia="zh-CN"/>
        </w:rPr>
        <w:t>7.2 apply to this API. Table</w:t>
      </w:r>
      <w:r>
        <w:t> </w:t>
      </w:r>
      <w:r>
        <w:rPr>
          <w:lang w:eastAsia="zh-CN"/>
        </w:rPr>
        <w:t>9.2.5.1-1 specifies the data types defined specifically for the MSGG_N3GDelivery API service.</w:t>
      </w:r>
    </w:p>
    <w:p>
      <w:pPr>
        <w:pStyle w:val="102"/>
      </w:pPr>
      <w:r>
        <w:t>Table 9.2.5.1-1: MSGG_N3GDelivery API specific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68"/>
        <w:gridCol w:w="1297"/>
        <w:gridCol w:w="2887"/>
        <w:gridCol w:w="27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</w:tcPr>
          <w:p>
            <w:pPr>
              <w:pStyle w:val="98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</w:tcPr>
          <w:p>
            <w:pPr>
              <w:pStyle w:val="98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8" w:type="dxa"/>
          </w:tcPr>
          <w:p>
            <w:pPr>
              <w:pStyle w:val="100"/>
            </w:pPr>
            <w:r>
              <w:t>N3gMessageDelivery</w:t>
            </w:r>
          </w:p>
        </w:tc>
        <w:tc>
          <w:tcPr>
            <w:tcW w:w="1297" w:type="dxa"/>
          </w:tcPr>
          <w:p>
            <w:pPr>
              <w:pStyle w:val="100"/>
            </w:pPr>
            <w:r>
              <w:t>9.2.5.2.2</w:t>
            </w:r>
          </w:p>
        </w:tc>
        <w:tc>
          <w:tcPr>
            <w:tcW w:w="2887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Information within message delivery request.</w:t>
            </w:r>
          </w:p>
        </w:tc>
        <w:tc>
          <w:tcPr>
            <w:tcW w:w="2725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9.2.5.1-2 specifies data types re-used by the</w:t>
      </w:r>
      <w:r>
        <w:t xml:space="preserve"> </w:t>
      </w:r>
      <w:r>
        <w:rPr>
          <w:lang w:eastAsia="zh-CN"/>
        </w:rPr>
        <w:t>MSGG_N3GDelivery API service.</w:t>
      </w:r>
    </w:p>
    <w:p>
      <w:pPr>
        <w:pStyle w:val="102"/>
      </w:pPr>
      <w:r>
        <w:t>Table 9.2.5.1-2: Re-used Data Types</w:t>
      </w:r>
    </w:p>
    <w:tbl>
      <w:tblPr>
        <w:tblStyle w:val="89"/>
        <w:tblW w:w="977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8"/>
        <w:gridCol w:w="1732"/>
        <w:gridCol w:w="2851"/>
        <w:gridCol w:w="263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  <w:shd w:val="clear" w:color="auto" w:fill="C0C0C0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1732" w:type="dxa"/>
            <w:shd w:val="clear" w:color="auto" w:fill="C0C0C0"/>
          </w:tcPr>
          <w:p>
            <w:pPr>
              <w:pStyle w:val="98"/>
            </w:pPr>
            <w:r>
              <w:t>Reference</w:t>
            </w:r>
          </w:p>
        </w:tc>
        <w:tc>
          <w:tcPr>
            <w:tcW w:w="2851" w:type="dxa"/>
            <w:shd w:val="clear" w:color="auto" w:fill="C0C0C0"/>
          </w:tcPr>
          <w:p>
            <w:pPr>
              <w:pStyle w:val="98"/>
            </w:pPr>
            <w:r>
              <w:t>Comments</w:t>
            </w:r>
          </w:p>
        </w:tc>
        <w:tc>
          <w:tcPr>
            <w:tcW w:w="2636" w:type="dxa"/>
            <w:shd w:val="clear" w:color="auto" w:fill="C0C0C0"/>
          </w:tcPr>
          <w:p>
            <w:pPr>
              <w:pStyle w:val="98"/>
            </w:pPr>
            <w:r>
              <w:t>Applicability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DeliveryStatusReport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rPr>
                <w:szCs w:val="18"/>
              </w:rPr>
              <w:t>8.2.5.2.7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The message delivery status report request information.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MessageSegmentPa</w:t>
            </w:r>
            <w:ins w:id="8" w:author="CMCC" w:date="2023-04-10T16:49:07Z">
              <w:r>
                <w:rPr>
                  <w:rFonts w:hint="eastAsia"/>
                  <w:lang w:val="en-US" w:eastAsia="zh-CN"/>
                </w:rPr>
                <w:t>r</w:t>
              </w:r>
            </w:ins>
            <w:del w:id="9" w:author="CMCC" w:date="2023-04-10T16:49:07Z">
              <w:r>
                <w:rPr/>
                <w:delText>p</w:delText>
              </w:r>
            </w:del>
            <w:r>
              <w:t>ameters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t>8.2.5.2.5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Contains the message segment information of the message.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8" w:type="dxa"/>
          </w:tcPr>
          <w:p>
            <w:pPr>
              <w:pStyle w:val="100"/>
            </w:pPr>
            <w:r>
              <w:t>Address</w:t>
            </w:r>
          </w:p>
        </w:tc>
        <w:tc>
          <w:tcPr>
            <w:tcW w:w="1732" w:type="dxa"/>
          </w:tcPr>
          <w:p>
            <w:pPr>
              <w:pStyle w:val="100"/>
            </w:pPr>
            <w:r>
              <w:t>9.1.5.2.3</w:t>
            </w:r>
          </w:p>
        </w:tc>
        <w:tc>
          <w:tcPr>
            <w:tcW w:w="2851" w:type="dxa"/>
          </w:tcPr>
          <w:p>
            <w:pPr>
              <w:pStyle w:val="100"/>
              <w:rPr>
                <w:szCs w:val="18"/>
              </w:rPr>
            </w:pPr>
            <w:r>
              <w:rPr>
                <w:szCs w:val="18"/>
              </w:rPr>
              <w:t>The data type of the oriAddr and destAddr.</w:t>
            </w:r>
          </w:p>
        </w:tc>
        <w:tc>
          <w:tcPr>
            <w:tcW w:w="2636" w:type="dxa"/>
          </w:tcPr>
          <w:p>
            <w:pPr>
              <w:pStyle w:val="100"/>
              <w:rPr>
                <w:szCs w:val="18"/>
              </w:rPr>
            </w:pPr>
          </w:p>
        </w:tc>
      </w:tr>
    </w:tbl>
    <w:p>
      <w:pPr>
        <w:rPr>
          <w:rFonts w:hint="eastAsia" w:eastAsia="等线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249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2E0"/>
    <w:rsid w:val="00410371"/>
    <w:rsid w:val="004242F1"/>
    <w:rsid w:val="00453FC3"/>
    <w:rsid w:val="004B75B7"/>
    <w:rsid w:val="005141D9"/>
    <w:rsid w:val="0051580D"/>
    <w:rsid w:val="00547111"/>
    <w:rsid w:val="00567431"/>
    <w:rsid w:val="00592D74"/>
    <w:rsid w:val="005B133B"/>
    <w:rsid w:val="005E2C44"/>
    <w:rsid w:val="00621188"/>
    <w:rsid w:val="006257ED"/>
    <w:rsid w:val="00653DE4"/>
    <w:rsid w:val="00665C47"/>
    <w:rsid w:val="00695808"/>
    <w:rsid w:val="006B46FB"/>
    <w:rsid w:val="006E21FB"/>
    <w:rsid w:val="006F73B1"/>
    <w:rsid w:val="00792342"/>
    <w:rsid w:val="007977A8"/>
    <w:rsid w:val="007A18E6"/>
    <w:rsid w:val="007B512A"/>
    <w:rsid w:val="007C2097"/>
    <w:rsid w:val="007D068A"/>
    <w:rsid w:val="007D6A07"/>
    <w:rsid w:val="007F7259"/>
    <w:rsid w:val="008040A8"/>
    <w:rsid w:val="008279FA"/>
    <w:rsid w:val="00841EF4"/>
    <w:rsid w:val="008626E7"/>
    <w:rsid w:val="00870EE7"/>
    <w:rsid w:val="00882A11"/>
    <w:rsid w:val="008863B9"/>
    <w:rsid w:val="008A45A6"/>
    <w:rsid w:val="008D12DF"/>
    <w:rsid w:val="008D3CC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4911"/>
    <w:rsid w:val="00DE34CF"/>
    <w:rsid w:val="00E13F3D"/>
    <w:rsid w:val="00E34898"/>
    <w:rsid w:val="00E86B23"/>
    <w:rsid w:val="00EB09B7"/>
    <w:rsid w:val="00EC7413"/>
    <w:rsid w:val="00EE7D7C"/>
    <w:rsid w:val="00F25D98"/>
    <w:rsid w:val="00F300FB"/>
    <w:rsid w:val="00FB6386"/>
    <w:rsid w:val="03F95F85"/>
    <w:rsid w:val="156C0966"/>
    <w:rsid w:val="45E80799"/>
    <w:rsid w:val="50AB03AC"/>
    <w:rsid w:val="722E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uiPriority="0" w:name="index 5"/>
    <w:lsdException w:qFormat="1" w:uiPriority="0" w:name="index 6"/>
    <w:lsdException w:qFormat="1" w:uiPriority="0" w:name="index 7"/>
    <w:lsdException w:uiPriority="0" w:name="index 8"/>
    <w:lsdException w:qFormat="1"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宋体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1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uiPriority w:val="0"/>
  </w:style>
  <w:style w:type="paragraph" w:styleId="31">
    <w:name w:val="index 8"/>
    <w:basedOn w:val="1"/>
    <w:next w:val="1"/>
    <w:semiHidden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1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5"/>
    <w:uiPriority w:val="0"/>
  </w:style>
  <w:style w:type="paragraph" w:styleId="42">
    <w:name w:val="Body Text 3"/>
    <w:basedOn w:val="1"/>
    <w:link w:val="133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39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1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5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3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2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0"/>
    <w:qFormat/>
    <w:uiPriority w:val="0"/>
  </w:style>
  <w:style w:type="paragraph" w:styleId="57">
    <w:name w:val="Body Text Indent 2"/>
    <w:basedOn w:val="1"/>
    <w:link w:val="137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2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6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7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8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2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49"/>
    <w:semiHidden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4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8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4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6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uiPriority w:val="0"/>
    <w:pPr>
      <w:spacing w:after="0"/>
    </w:pPr>
  </w:style>
  <w:style w:type="paragraph" w:customStyle="1" w:styleId="106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Bibliography"/>
    <w:basedOn w:val="1"/>
    <w:next w:val="1"/>
    <w:semiHidden/>
    <w:unhideWhenUsed/>
    <w:qFormat/>
    <w:uiPriority w:val="37"/>
  </w:style>
  <w:style w:type="character" w:customStyle="1" w:styleId="131">
    <w:name w:val="正文文本 字符"/>
    <w:basedOn w:val="90"/>
    <w:link w:val="44"/>
    <w:semiHidden/>
    <w:uiPriority w:val="0"/>
    <w:rPr>
      <w:rFonts w:ascii="Times New Roman" w:hAnsi="Times New Roman"/>
      <w:lang w:val="en-GB" w:eastAsia="en-US"/>
    </w:rPr>
  </w:style>
  <w:style w:type="character" w:customStyle="1" w:styleId="132">
    <w:name w:val="正文文本 2 字符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3 字符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4">
    <w:name w:val="正文文本首行缩进 字符"/>
    <w:basedOn w:val="131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正文文本缩进 字符"/>
    <w:basedOn w:val="90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首行缩进 2 字符"/>
    <w:basedOn w:val="135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缩进 2 字符"/>
    <w:basedOn w:val="90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9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尾注文本 字符"/>
    <w:basedOn w:val="90"/>
    <w:link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3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4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5">
    <w:name w:val="Intense Quote"/>
    <w:basedOn w:val="1"/>
    <w:next w:val="1"/>
    <w:link w:val="14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6">
    <w:name w:val="明显引用 字符"/>
    <w:basedOn w:val="90"/>
    <w:link w:val="14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7">
    <w:name w:val="List Paragraph"/>
    <w:basedOn w:val="1"/>
    <w:qFormat/>
    <w:uiPriority w:val="34"/>
    <w:pPr>
      <w:ind w:left="720"/>
      <w:contextualSpacing/>
    </w:pPr>
  </w:style>
  <w:style w:type="character" w:customStyle="1" w:styleId="148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49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0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1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纯文本 字符"/>
    <w:basedOn w:val="90"/>
    <w:link w:val="51"/>
    <w:semiHidden/>
    <w:uiPriority w:val="0"/>
    <w:rPr>
      <w:rFonts w:ascii="Consolas" w:hAnsi="Consolas"/>
      <w:sz w:val="21"/>
      <w:szCs w:val="21"/>
      <w:lang w:val="en-GB" w:eastAsia="en-US"/>
    </w:rPr>
  </w:style>
  <w:style w:type="paragraph" w:styleId="153">
    <w:name w:val="Quote"/>
    <w:basedOn w:val="1"/>
    <w:next w:val="1"/>
    <w:link w:val="15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引用 字符"/>
    <w:basedOn w:val="90"/>
    <w:link w:val="153"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签名 字符"/>
    <w:basedOn w:val="90"/>
    <w:link w:val="64"/>
    <w:semiHidden/>
    <w:uiPriority w:val="0"/>
    <w:rPr>
      <w:rFonts w:ascii="Times New Roman" w:hAnsi="Times New Roman"/>
      <w:lang w:val="en-GB" w:eastAsia="en-US"/>
    </w:rPr>
  </w:style>
  <w:style w:type="character" w:customStyle="1" w:styleId="157">
    <w:name w:val="副标题 字符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8">
    <w:name w:val="标题 字符"/>
    <w:basedOn w:val="90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2FE490-D7BE-4F88-BFB2-6421D5B4D0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3198</Characters>
  <Lines>26</Lines>
  <Paragraphs>7</Paragraphs>
  <TotalTime>5</TotalTime>
  <ScaleCrop>false</ScaleCrop>
  <LinksUpToDate>false</LinksUpToDate>
  <CharactersWithSpaces>3752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2023-04-10T08:52:37Z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(3)4pUxqQjjOt7S7Ndc4XJ0W4+3P4ujoazszwa+ciGSC98Gh9biHZFbA/z0Vs5Apbsj24CQIFpl
IrRGxPUp0TT0twhy2C9P6/SS9eaW4GaKkuvPj3Ng9p8AZ5FNhH4vAK8+YrHUEYnkRXr8Tv2n
LymT+S4N80de8s3aShRQq1+ySYmB6rnI8rlAUy1XoySXNEW/HdmVxyAeMLi8PYsPXiheuB0d
5cWeTbOj9WbzDPcJ3R</vt:lpwstr>
  </property>
  <property fmtid="{D5CDD505-2E9C-101B-9397-08002B2CF9AE}" pid="22" name="_2015_ms_pID_7253431">
    <vt:lpwstr>vvL/JIG1AR+U4lVrLdu/wXDhq/rUrifUX/cvarHP1v6s7YJRxOFUbu
5xTFHNaZSLXAFZyC8TTzFjHf0T2sdEsW7eZsLj+CEktlg79CcIX9CTzRwdplhqrGTvhB1jPT
cMS+4Ogv+K3Ruq+YWcAK6X/P2u5aSOtm5j0SLzaxmBs+lpPnqwwe6qYu2SxGlQeBuY54UBc0
A2655iZ+HKEn/ZyI7Z5RW7Vhm5ErIPIzWhQI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1680578812</vt:lpwstr>
  </property>
  <property fmtid="{D5CDD505-2E9C-101B-9397-08002B2CF9AE}" pid="28" name="KSOProductBuildVer">
    <vt:lpwstr>2052-11.8.2.10229</vt:lpwstr>
  </property>
</Properties>
</file>